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DF85" w14:textId="77777777" w:rsidR="009917FD" w:rsidRDefault="000373B0" w:rsidP="009917FD">
      <w:pPr>
        <w:shd w:val="clear" w:color="auto" w:fill="FFFFFF"/>
        <w:ind w:left="4820"/>
        <w:jc w:val="center"/>
      </w:pPr>
      <w:r w:rsidRPr="00991F24">
        <w:rPr>
          <w:bCs/>
          <w:sz w:val="28"/>
          <w:szCs w:val="28"/>
        </w:rPr>
        <w:t xml:space="preserve"> </w:t>
      </w:r>
      <w:r w:rsidR="009917FD">
        <w:rPr>
          <w:color w:val="000000"/>
        </w:rPr>
        <w:t>Зарегистрировано</w:t>
      </w:r>
    </w:p>
    <w:p w14:paraId="54E58F70" w14:textId="77777777" w:rsidR="009917FD" w:rsidRDefault="009917FD" w:rsidP="009917FD">
      <w:pPr>
        <w:shd w:val="clear" w:color="auto" w:fill="FFFFFF"/>
        <w:ind w:left="4820"/>
        <w:jc w:val="center"/>
      </w:pPr>
      <w:r>
        <w:rPr>
          <w:color w:val="000000"/>
        </w:rPr>
        <w:t>в Управлении Министерства юстиции</w:t>
      </w:r>
    </w:p>
    <w:p w14:paraId="05BC9648" w14:textId="77777777" w:rsidR="009917FD" w:rsidRDefault="009917FD" w:rsidP="009917FD">
      <w:pPr>
        <w:shd w:val="clear" w:color="auto" w:fill="FFFFFF"/>
        <w:ind w:left="4820"/>
        <w:jc w:val="center"/>
      </w:pPr>
      <w:r>
        <w:rPr>
          <w:color w:val="000000"/>
        </w:rPr>
        <w:t xml:space="preserve">Российской Федерации </w:t>
      </w:r>
    </w:p>
    <w:p w14:paraId="2EDDFACF" w14:textId="77777777" w:rsidR="009917FD" w:rsidRDefault="009917FD" w:rsidP="009917FD">
      <w:pPr>
        <w:shd w:val="clear" w:color="auto" w:fill="FFFFFF"/>
        <w:ind w:left="4820"/>
        <w:jc w:val="center"/>
      </w:pPr>
      <w:r>
        <w:rPr>
          <w:color w:val="000000"/>
        </w:rPr>
        <w:t xml:space="preserve">по Самарской области </w:t>
      </w:r>
    </w:p>
    <w:p w14:paraId="14EBA8F3" w14:textId="3C20618B" w:rsidR="009917FD" w:rsidRPr="009917FD" w:rsidRDefault="009917FD" w:rsidP="009917FD">
      <w:pPr>
        <w:shd w:val="clear" w:color="auto" w:fill="FFFFFF"/>
        <w:ind w:left="4820"/>
        <w:jc w:val="center"/>
        <w:rPr>
          <w:color w:val="000000"/>
        </w:rPr>
      </w:pPr>
      <w:r w:rsidRPr="009917FD">
        <w:rPr>
          <w:color w:val="000000"/>
        </w:rPr>
        <w:t xml:space="preserve">18 </w:t>
      </w:r>
      <w:r w:rsidRPr="009917FD">
        <w:rPr>
          <w:color w:val="000000"/>
        </w:rPr>
        <w:t xml:space="preserve">апреля 2024 года, </w:t>
      </w:r>
    </w:p>
    <w:p w14:paraId="2FBD2C46" w14:textId="77777777" w:rsidR="009917FD" w:rsidRPr="009917FD" w:rsidRDefault="009917FD" w:rsidP="009917FD">
      <w:pPr>
        <w:shd w:val="clear" w:color="auto" w:fill="FFFFFF"/>
        <w:ind w:left="4820"/>
        <w:jc w:val="center"/>
      </w:pPr>
      <w:r w:rsidRPr="009917FD">
        <w:rPr>
          <w:color w:val="000000"/>
        </w:rPr>
        <w:t>государственный регистрационный</w:t>
      </w:r>
      <w:r w:rsidRPr="009917FD">
        <w:rPr>
          <w:color w:val="FF0000"/>
        </w:rPr>
        <w:t xml:space="preserve"> </w:t>
      </w:r>
    </w:p>
    <w:p w14:paraId="0758438A" w14:textId="7F252392" w:rsidR="009917FD" w:rsidRDefault="009917FD" w:rsidP="009917FD">
      <w:r w:rsidRPr="009917FD">
        <w:t xml:space="preserve">                                                                                                    № </w:t>
      </w:r>
      <w:r w:rsidRPr="009917FD">
        <w:rPr>
          <w:lang w:val="en-US"/>
        </w:rPr>
        <w:t>RU</w:t>
      </w:r>
      <w:r>
        <w:t xml:space="preserve"> 635213062024001</w:t>
      </w:r>
      <w:bookmarkStart w:id="0" w:name="_GoBack"/>
      <w:bookmarkEnd w:id="0"/>
    </w:p>
    <w:p w14:paraId="6023AAE5" w14:textId="77777777" w:rsidR="009917FD" w:rsidRDefault="009917FD" w:rsidP="009917FD">
      <w:pPr>
        <w:jc w:val="center"/>
        <w:rPr>
          <w:b/>
          <w:bCs/>
          <w:sz w:val="28"/>
          <w:szCs w:val="28"/>
        </w:rPr>
      </w:pPr>
    </w:p>
    <w:p w14:paraId="0870B1DD" w14:textId="2E33006C" w:rsidR="000373B0" w:rsidRPr="00991F24" w:rsidRDefault="000373B0" w:rsidP="00D91FD4">
      <w:pPr>
        <w:ind w:left="5245"/>
        <w:jc w:val="center"/>
        <w:rPr>
          <w:bCs/>
          <w:sz w:val="28"/>
          <w:szCs w:val="28"/>
        </w:rPr>
      </w:pPr>
      <w:r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1FA18291" w:rsidR="00727AD2" w:rsidRPr="00C23594" w:rsidRDefault="00D91FD4" w:rsidP="00693659">
      <w:pPr>
        <w:rPr>
          <w:b/>
          <w:bCs/>
          <w:sz w:val="28"/>
          <w:szCs w:val="28"/>
        </w:rPr>
      </w:pPr>
      <w:r>
        <w:rPr>
          <w:sz w:val="28"/>
          <w:szCs w:val="28"/>
        </w:rPr>
        <w:t xml:space="preserve">15 марта </w:t>
      </w:r>
      <w:r w:rsidR="00261EE4">
        <w:rPr>
          <w:sz w:val="28"/>
          <w:szCs w:val="28"/>
        </w:rPr>
        <w:t>202</w:t>
      </w:r>
      <w:r w:rsidR="006B37AA">
        <w:rPr>
          <w:sz w:val="28"/>
          <w:szCs w:val="28"/>
        </w:rPr>
        <w:t>4</w:t>
      </w:r>
      <w:r w:rsidR="00261EE4" w:rsidRPr="00C23594">
        <w:rPr>
          <w:sz w:val="28"/>
          <w:szCs w:val="28"/>
        </w:rPr>
        <w:t xml:space="preserve"> г.</w:t>
      </w:r>
      <w:r w:rsidR="00261EE4" w:rsidRPr="00C23594">
        <w:rPr>
          <w:sz w:val="28"/>
          <w:szCs w:val="28"/>
        </w:rPr>
        <w:tab/>
      </w:r>
      <w:r w:rsidR="00261EE4" w:rsidRPr="00C23594">
        <w:rPr>
          <w:sz w:val="28"/>
          <w:szCs w:val="28"/>
        </w:rPr>
        <w:tab/>
        <w:t xml:space="preserve">                                         </w:t>
      </w:r>
      <w:r w:rsidR="00261EE4">
        <w:rPr>
          <w:sz w:val="28"/>
          <w:szCs w:val="28"/>
        </w:rPr>
        <w:t xml:space="preserve">  </w:t>
      </w:r>
      <w:r w:rsidR="00261EE4" w:rsidRPr="00C23594">
        <w:rPr>
          <w:sz w:val="28"/>
          <w:szCs w:val="28"/>
        </w:rPr>
        <w:t xml:space="preserve">      </w:t>
      </w:r>
      <w:r>
        <w:rPr>
          <w:sz w:val="28"/>
          <w:szCs w:val="28"/>
        </w:rPr>
        <w:t xml:space="preserve">                             </w:t>
      </w:r>
      <w:r w:rsidR="00F77640">
        <w:rPr>
          <w:sz w:val="28"/>
          <w:szCs w:val="28"/>
        </w:rPr>
        <w:t>№ 7</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36AE1431"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5A5964" w:rsidRPr="005A5964">
        <w:rPr>
          <w:b/>
          <w:bCs/>
          <w:sz w:val="28"/>
          <w:szCs w:val="28"/>
        </w:rPr>
        <w:t>поселения Калиновка</w:t>
      </w:r>
      <w:r w:rsidR="005A5964">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5E794299"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A5964" w:rsidRPr="005A5964">
        <w:rPr>
          <w:bCs/>
          <w:sz w:val="28"/>
          <w:szCs w:val="28"/>
        </w:rPr>
        <w:t xml:space="preserve">поселения Калиновка </w:t>
      </w:r>
      <w:r w:rsidR="007A6682" w:rsidRPr="005A5964">
        <w:rPr>
          <w:bCs/>
          <w:sz w:val="28"/>
          <w:szCs w:val="28"/>
        </w:rPr>
        <w:t xml:space="preserve">муниципального района Сергиевский </w:t>
      </w:r>
      <w:r w:rsidRPr="005A5964">
        <w:rPr>
          <w:sz w:val="28"/>
          <w:szCs w:val="28"/>
        </w:rPr>
        <w:t>Самарск</w:t>
      </w:r>
      <w:r w:rsidRPr="009D6632">
        <w:rPr>
          <w:sz w:val="28"/>
          <w:szCs w:val="28"/>
        </w:rPr>
        <w:t>ой</w:t>
      </w:r>
      <w:r w:rsidRPr="00C23594">
        <w:rPr>
          <w:sz w:val="28"/>
          <w:szCs w:val="28"/>
        </w:rPr>
        <w:t xml:space="preserve"> области «О внесении изменений в Устав </w:t>
      </w:r>
      <w:r w:rsidR="007A5207" w:rsidRPr="005A5964">
        <w:rPr>
          <w:bCs/>
          <w:sz w:val="28"/>
          <w:szCs w:val="28"/>
        </w:rPr>
        <w:t xml:space="preserve">сельского </w:t>
      </w:r>
      <w:r w:rsidR="005A5964" w:rsidRPr="005A5964">
        <w:rPr>
          <w:bCs/>
          <w:sz w:val="28"/>
          <w:szCs w:val="28"/>
        </w:rPr>
        <w:t>поселения Калиновка</w:t>
      </w:r>
      <w:r w:rsidR="005A5964">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D91FD4">
        <w:rPr>
          <w:sz w:val="28"/>
          <w:szCs w:val="28"/>
        </w:rPr>
        <w:t>8 марта</w:t>
      </w:r>
      <w:r w:rsidR="00D6522C">
        <w:rPr>
          <w:sz w:val="28"/>
          <w:szCs w:val="28"/>
        </w:rPr>
        <w:t xml:space="preserve"> </w:t>
      </w:r>
      <w:r w:rsidR="0068150A">
        <w:rPr>
          <w:sz w:val="28"/>
          <w:szCs w:val="28"/>
        </w:rPr>
        <w:t>20</w:t>
      </w:r>
      <w:r w:rsidR="00261EE4">
        <w:rPr>
          <w:sz w:val="28"/>
          <w:szCs w:val="28"/>
        </w:rPr>
        <w:t>2</w:t>
      </w:r>
      <w:r w:rsidR="006B37AA">
        <w:rPr>
          <w:sz w:val="28"/>
          <w:szCs w:val="28"/>
        </w:rPr>
        <w:t>4</w:t>
      </w:r>
      <w:r w:rsidR="003336E9" w:rsidRPr="00C23594">
        <w:rPr>
          <w:sz w:val="28"/>
          <w:szCs w:val="28"/>
        </w:rPr>
        <w:t xml:space="preserve"> </w:t>
      </w:r>
      <w:r>
        <w:rPr>
          <w:sz w:val="28"/>
          <w:szCs w:val="28"/>
        </w:rPr>
        <w:t xml:space="preserve">года, </w:t>
      </w:r>
    </w:p>
    <w:p w14:paraId="34E2F1E3" w14:textId="6B9B88E4"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5A5964">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D3CE235" w14:textId="77777777" w:rsidR="008F68D5" w:rsidRPr="00C23594" w:rsidRDefault="00727AD2" w:rsidP="008F68D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A5964">
        <w:rPr>
          <w:sz w:val="28"/>
          <w:szCs w:val="28"/>
        </w:rPr>
        <w:t>1</w:t>
      </w:r>
      <w:r w:rsidR="002E0205" w:rsidRPr="00322D9F">
        <w:rPr>
          <w:sz w:val="28"/>
          <w:szCs w:val="28"/>
        </w:rPr>
        <w:t xml:space="preserve"> </w:t>
      </w:r>
      <w:r w:rsidR="008F68D5" w:rsidRPr="00C23594">
        <w:rPr>
          <w:sz w:val="28"/>
          <w:szCs w:val="28"/>
        </w:rPr>
        <w:t>(далее – Устав):</w:t>
      </w:r>
    </w:p>
    <w:p w14:paraId="28D32FF4" w14:textId="77777777" w:rsidR="00A76C6D" w:rsidRPr="00C6073F" w:rsidRDefault="008F68D5" w:rsidP="00A76C6D">
      <w:pPr>
        <w:tabs>
          <w:tab w:val="left" w:pos="1200"/>
        </w:tabs>
        <w:autoSpaceDN w:val="0"/>
        <w:adjustRightInd w:val="0"/>
        <w:ind w:firstLine="700"/>
        <w:jc w:val="both"/>
        <w:rPr>
          <w:sz w:val="28"/>
          <w:szCs w:val="28"/>
        </w:rPr>
      </w:pPr>
      <w:r w:rsidRPr="003A3F60">
        <w:rPr>
          <w:sz w:val="28"/>
          <w:szCs w:val="28"/>
        </w:rPr>
        <w:t xml:space="preserve">1) </w:t>
      </w:r>
      <w:r w:rsidR="00A76C6D" w:rsidRPr="00C6073F">
        <w:rPr>
          <w:sz w:val="28"/>
          <w:szCs w:val="28"/>
        </w:rPr>
        <w:t xml:space="preserve">в </w:t>
      </w:r>
      <w:r w:rsidR="00A76C6D">
        <w:rPr>
          <w:sz w:val="28"/>
          <w:szCs w:val="28"/>
        </w:rPr>
        <w:t xml:space="preserve">пункте 1 </w:t>
      </w:r>
      <w:r w:rsidR="00A76C6D" w:rsidRPr="00C6073F">
        <w:rPr>
          <w:sz w:val="28"/>
          <w:szCs w:val="28"/>
        </w:rPr>
        <w:t xml:space="preserve">статье 7 Устава: </w:t>
      </w:r>
    </w:p>
    <w:p w14:paraId="48E36E32" w14:textId="77777777" w:rsidR="00A76C6D" w:rsidRPr="00752646" w:rsidRDefault="00A76C6D" w:rsidP="00A76C6D">
      <w:pPr>
        <w:ind w:firstLine="700"/>
        <w:jc w:val="both"/>
        <w:rPr>
          <w:color w:val="000000"/>
          <w:sz w:val="28"/>
          <w:szCs w:val="28"/>
        </w:rPr>
      </w:pPr>
      <w:r w:rsidRPr="00C6073F">
        <w:rPr>
          <w:sz w:val="28"/>
          <w:szCs w:val="28"/>
        </w:rPr>
        <w:t>а)</w:t>
      </w:r>
      <w:r w:rsidRPr="00752646">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14:paraId="580743BD" w14:textId="77777777" w:rsidR="00A76C6D" w:rsidRPr="00752646" w:rsidRDefault="00A76C6D" w:rsidP="00A76C6D">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29BE7FC1" w14:textId="77777777" w:rsidR="00A76C6D" w:rsidRPr="00752646" w:rsidRDefault="00A76C6D" w:rsidP="00A76C6D">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14:paraId="0C37DDA4" w14:textId="77777777" w:rsidR="00A76C6D" w:rsidRPr="009E1804" w:rsidRDefault="00A76C6D" w:rsidP="00A76C6D">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563E9DD7" w14:textId="77777777" w:rsidR="00A76C6D" w:rsidRPr="00AA4F74" w:rsidRDefault="00A76C6D" w:rsidP="00A76C6D">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14:paraId="3B3A22F6" w14:textId="77777777" w:rsidR="00A76C6D" w:rsidRPr="00AA4F74" w:rsidRDefault="00A76C6D" w:rsidP="00A76C6D">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14:paraId="405C19C0" w14:textId="77777777" w:rsidR="00A76C6D" w:rsidRPr="00AA4F74" w:rsidRDefault="00A76C6D" w:rsidP="00A76C6D">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2854A12F" w14:textId="77777777" w:rsidR="00A76C6D" w:rsidRDefault="00A76C6D" w:rsidP="00A76C6D">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14:paraId="51B85806" w14:textId="77777777" w:rsidR="00A76C6D" w:rsidRPr="008C76E8" w:rsidRDefault="00A76C6D" w:rsidP="00A76C6D">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2815B0C1" w14:textId="77777777" w:rsidR="00A76C6D" w:rsidRPr="00E447D3" w:rsidRDefault="00A76C6D" w:rsidP="00A76C6D">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14:paraId="632A9608" w14:textId="77777777" w:rsidR="00A76C6D" w:rsidRPr="00E447D3" w:rsidRDefault="00A76C6D" w:rsidP="00A76C6D">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14:paraId="73CA9A67" w14:textId="77777777" w:rsidR="00A76C6D" w:rsidRPr="00E447D3" w:rsidRDefault="00A76C6D" w:rsidP="00A76C6D">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14:paraId="3E925808" w14:textId="77777777" w:rsidR="00A76C6D" w:rsidRDefault="00A76C6D" w:rsidP="00A76C6D">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14:paraId="0F47F311" w14:textId="77777777" w:rsidR="00A76C6D" w:rsidRPr="00D351D1" w:rsidRDefault="00A76C6D" w:rsidP="00A76C6D">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14:paraId="56448394" w14:textId="77777777" w:rsidR="00A76C6D" w:rsidRPr="00D351D1" w:rsidRDefault="00A76C6D" w:rsidP="00A76C6D">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14:paraId="1D78ABA5" w14:textId="77777777" w:rsidR="00A76C6D" w:rsidRPr="000A73E0" w:rsidRDefault="00A76C6D" w:rsidP="00A76C6D">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14:paraId="395D9B7A" w14:textId="77777777" w:rsidR="00A76C6D" w:rsidRPr="00DD1FEE" w:rsidRDefault="00A76C6D" w:rsidP="00A76C6D">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w:t>
      </w:r>
      <w:r>
        <w:rPr>
          <w:color w:val="000000"/>
          <w:sz w:val="28"/>
          <w:szCs w:val="28"/>
        </w:rPr>
        <w:lastRenderedPageBreak/>
        <w:t xml:space="preserve">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57227C8C" w14:textId="77777777" w:rsidR="00A76C6D" w:rsidRDefault="00A76C6D" w:rsidP="00A76C6D">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14:paraId="6110EFE8" w14:textId="77777777" w:rsidR="00A76C6D" w:rsidRPr="006363F2" w:rsidRDefault="00A76C6D" w:rsidP="00A76C6D">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14:paraId="61D08A72" w14:textId="77777777" w:rsidR="00A76C6D" w:rsidRDefault="00A76C6D" w:rsidP="00A76C6D">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14:paraId="185C1839" w14:textId="77777777" w:rsidR="00A76C6D" w:rsidRPr="006363F2" w:rsidRDefault="00A76C6D" w:rsidP="00A76C6D">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14:paraId="201A1043" w14:textId="77777777" w:rsidR="00A76C6D" w:rsidRPr="006561D8" w:rsidRDefault="00A76C6D" w:rsidP="00A76C6D">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14:paraId="22EE8DBE" w14:textId="77777777" w:rsidR="00A76C6D" w:rsidRPr="006561D8" w:rsidRDefault="00A76C6D" w:rsidP="00A76C6D">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14:paraId="34C07CBA" w14:textId="77777777" w:rsidR="00A76C6D" w:rsidRPr="00566479" w:rsidRDefault="00A76C6D" w:rsidP="00A76C6D">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14:paraId="577DC914" w14:textId="77777777" w:rsidR="00A76C6D" w:rsidRPr="000B2065" w:rsidRDefault="00A76C6D" w:rsidP="00A76C6D">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14:paraId="0F97F87C" w14:textId="77777777" w:rsidR="00A76C6D" w:rsidRPr="00B270C8" w:rsidRDefault="00A76C6D" w:rsidP="00A76C6D">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42455F5" w14:textId="77777777" w:rsidR="00A76C6D" w:rsidRDefault="00A76C6D" w:rsidP="00A76C6D">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14:paraId="11027897" w14:textId="77777777" w:rsidR="00A76C6D" w:rsidRPr="000B2065" w:rsidRDefault="00A76C6D" w:rsidP="00A76C6D">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26D8F181" w14:textId="77777777" w:rsidR="00A76C6D" w:rsidRDefault="00A76C6D" w:rsidP="00A76C6D">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6BB5A1A0" w14:textId="77777777" w:rsidR="00A76C6D" w:rsidRPr="000F5A24" w:rsidRDefault="00A76C6D" w:rsidP="00A76C6D">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14:paraId="32066712" w14:textId="77777777" w:rsidR="00A76C6D" w:rsidRPr="00B270C8" w:rsidRDefault="00A76C6D" w:rsidP="00A76C6D">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w:t>
      </w:r>
      <w:r w:rsidRPr="0064759A">
        <w:rPr>
          <w:color w:val="000000"/>
          <w:sz w:val="28"/>
          <w:szCs w:val="28"/>
          <w:shd w:val="clear" w:color="auto" w:fill="FFFFFF"/>
        </w:rPr>
        <w:lastRenderedPageBreak/>
        <w:t>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14:paraId="3AACDF67" w14:textId="77777777" w:rsidR="00A76C6D" w:rsidRPr="002A4325" w:rsidRDefault="00A76C6D" w:rsidP="00A76C6D">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14:paraId="15033F4C" w14:textId="77777777" w:rsidR="00A76C6D" w:rsidRDefault="00A76C6D" w:rsidP="00A76C6D">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14:paraId="38A00806" w14:textId="77777777" w:rsidR="00A76C6D" w:rsidRPr="000862C4" w:rsidRDefault="00A76C6D" w:rsidP="00A76C6D">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14:paraId="6E60979B" w14:textId="77777777" w:rsidR="00A76C6D" w:rsidRPr="00AD3AB6" w:rsidRDefault="00A76C6D" w:rsidP="00A76C6D">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14:paraId="0AA515D0" w14:textId="77777777" w:rsidR="00A76C6D" w:rsidRPr="00811765" w:rsidRDefault="00A76C6D" w:rsidP="00A76C6D">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14:paraId="7A4293D1" w14:textId="77777777" w:rsidR="00A76C6D" w:rsidRPr="003D4EDB" w:rsidRDefault="00A76C6D" w:rsidP="00A76C6D">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14:paraId="672DAF29" w14:textId="77777777" w:rsidR="00A76C6D" w:rsidRPr="003D4EDB" w:rsidRDefault="00A76C6D" w:rsidP="00A76C6D">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14:paraId="5EA5AA02" w14:textId="77777777" w:rsidR="00A76C6D" w:rsidRPr="003D4EDB"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14:paraId="14780112" w14:textId="77777777" w:rsidR="00A76C6D" w:rsidRPr="003D4EDB"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14:paraId="5ACDCA0F" w14:textId="77777777" w:rsidR="00A76C6D" w:rsidRPr="003D4EDB"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14:paraId="23CD75F8" w14:textId="77777777" w:rsidR="00A76C6D" w:rsidRPr="003D4EDB"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14:paraId="1C3380BD" w14:textId="77777777" w:rsidR="00A76C6D" w:rsidRPr="003D4EDB"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7EDE9DBC" w14:textId="6CD89687" w:rsidR="00A76C6D" w:rsidRPr="003F3E11" w:rsidRDefault="00A76C6D" w:rsidP="00A76C6D">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странице </w:t>
      </w:r>
      <w:r w:rsidRPr="003F3E11">
        <w:rPr>
          <w:color w:val="000000" w:themeColor="text1"/>
          <w:sz w:val="28"/>
          <w:szCs w:val="28"/>
        </w:rPr>
        <w:t xml:space="preserve">поселения на сайте Администрации муниципального района Сергиевский Самарской области </w:t>
      </w:r>
      <w:r w:rsidR="003F3E11" w:rsidRPr="003F3E11">
        <w:rPr>
          <w:color w:val="000000"/>
          <w:sz w:val="28"/>
          <w:szCs w:val="28"/>
        </w:rPr>
        <w:t>http://provinc.sergievsk.ru/poseleniya/kalinovka/oficzialno/.</w:t>
      </w:r>
    </w:p>
    <w:p w14:paraId="3D5635A6" w14:textId="77777777" w:rsidR="00A76C6D" w:rsidRPr="0080685D" w:rsidRDefault="00A76C6D" w:rsidP="00A76C6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lastRenderedPageBreak/>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Pr="003D4EDB">
        <w:rPr>
          <w:rStyle w:val="apple-converted-space"/>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14:paraId="30E104E2" w14:textId="2F5500FD" w:rsidR="008F68D5" w:rsidRDefault="00A76C6D" w:rsidP="00A76C6D">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8F68D5" w:rsidRPr="00336594">
        <w:rPr>
          <w:sz w:val="28"/>
          <w:szCs w:val="28"/>
        </w:rPr>
        <w:t>.</w:t>
      </w:r>
    </w:p>
    <w:p w14:paraId="059B06B3" w14:textId="4385123E" w:rsidR="00727AD2" w:rsidRPr="00D6522C" w:rsidRDefault="006524DF" w:rsidP="008F68D5">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3AE972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38EE4782" w14:textId="77777777" w:rsidR="00A76C6D" w:rsidRPr="009E1804" w:rsidRDefault="00D6522C" w:rsidP="00A76C6D">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A76C6D" w:rsidRPr="00D02CD3">
        <w:rPr>
          <w:sz w:val="28"/>
          <w:szCs w:val="28"/>
        </w:rPr>
        <w:t>Настоящее Решение вступает в силу со дня его</w:t>
      </w:r>
      <w:r w:rsidR="00A76C6D">
        <w:rPr>
          <w:sz w:val="28"/>
          <w:szCs w:val="28"/>
        </w:rPr>
        <w:t xml:space="preserve"> официального опубликования,</w:t>
      </w:r>
      <w:r w:rsidR="00A76C6D" w:rsidRPr="009E1804">
        <w:rPr>
          <w:color w:val="000000"/>
          <w:sz w:val="28"/>
          <w:szCs w:val="28"/>
        </w:rPr>
        <w:t xml:space="preserve"> за исключением положения предусмотренного абзацем вторым настоящего пункта.</w:t>
      </w:r>
    </w:p>
    <w:p w14:paraId="3815B0E7" w14:textId="283A29CF" w:rsidR="00D6522C" w:rsidRPr="00C97217" w:rsidRDefault="00A76C6D" w:rsidP="00A76C6D">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73EAFF54" w14:textId="77777777" w:rsidR="00402471" w:rsidRPr="00D931D6" w:rsidRDefault="00402471" w:rsidP="00402471">
      <w:pPr>
        <w:tabs>
          <w:tab w:val="num" w:pos="200"/>
        </w:tabs>
        <w:outlineLvl w:val="0"/>
        <w:rPr>
          <w:sz w:val="28"/>
          <w:szCs w:val="28"/>
        </w:rPr>
      </w:pPr>
      <w:r w:rsidRPr="00D931D6">
        <w:rPr>
          <w:sz w:val="28"/>
          <w:szCs w:val="28"/>
        </w:rPr>
        <w:t>Председатель Собрания представителей</w:t>
      </w:r>
    </w:p>
    <w:p w14:paraId="19522677" w14:textId="77777777" w:rsidR="00402471" w:rsidRDefault="00402471" w:rsidP="00402471">
      <w:pPr>
        <w:tabs>
          <w:tab w:val="num" w:pos="200"/>
        </w:tabs>
        <w:outlineLvl w:val="0"/>
        <w:rPr>
          <w:bCs/>
          <w:sz w:val="28"/>
          <w:szCs w:val="28"/>
        </w:rPr>
      </w:pPr>
      <w:r w:rsidRPr="007A5207">
        <w:rPr>
          <w:bCs/>
          <w:sz w:val="28"/>
          <w:szCs w:val="28"/>
        </w:rPr>
        <w:t xml:space="preserve">сельского </w:t>
      </w:r>
      <w:r w:rsidRPr="005A5964">
        <w:rPr>
          <w:bCs/>
          <w:sz w:val="28"/>
          <w:szCs w:val="28"/>
        </w:rPr>
        <w:t>поселения Калиновка</w:t>
      </w:r>
    </w:p>
    <w:p w14:paraId="7F9A5AE6" w14:textId="77777777" w:rsidR="00402471" w:rsidRDefault="00402471" w:rsidP="00402471">
      <w:pPr>
        <w:tabs>
          <w:tab w:val="num" w:pos="200"/>
        </w:tabs>
        <w:outlineLvl w:val="0"/>
        <w:rPr>
          <w:bCs/>
          <w:sz w:val="28"/>
          <w:szCs w:val="28"/>
        </w:rPr>
      </w:pPr>
      <w:r w:rsidRPr="007A6682">
        <w:rPr>
          <w:bCs/>
          <w:sz w:val="28"/>
          <w:szCs w:val="28"/>
        </w:rPr>
        <w:t xml:space="preserve">муниципального района Сергиевский </w:t>
      </w:r>
    </w:p>
    <w:p w14:paraId="2556DD6C" w14:textId="10397CC6" w:rsidR="00A77C9C" w:rsidRDefault="00402471" w:rsidP="00A77C9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Л.Н. Дмитриева</w:t>
      </w:r>
      <w:r w:rsidR="00A77C9C">
        <w:rPr>
          <w:sz w:val="28"/>
          <w:szCs w:val="28"/>
        </w:rPr>
        <w:tab/>
      </w:r>
      <w:r w:rsidR="00A77C9C">
        <w:rPr>
          <w:sz w:val="28"/>
          <w:szCs w:val="28"/>
        </w:rPr>
        <w:tab/>
      </w:r>
      <w:r w:rsidR="00A77C9C">
        <w:rPr>
          <w:sz w:val="28"/>
          <w:szCs w:val="28"/>
        </w:rPr>
        <w:tab/>
      </w:r>
      <w:r w:rsidR="00A77C9C">
        <w:rPr>
          <w:sz w:val="28"/>
          <w:szCs w:val="28"/>
        </w:rPr>
        <w:tab/>
        <w:t xml:space="preserve">            </w:t>
      </w:r>
    </w:p>
    <w:p w14:paraId="10793CDF" w14:textId="77777777" w:rsidR="00A77C9C" w:rsidRPr="00C23594" w:rsidRDefault="00A77C9C" w:rsidP="00A77C9C">
      <w:pPr>
        <w:tabs>
          <w:tab w:val="num" w:pos="200"/>
        </w:tabs>
        <w:outlineLvl w:val="0"/>
        <w:rPr>
          <w:sz w:val="28"/>
          <w:szCs w:val="28"/>
        </w:rPr>
      </w:pPr>
      <w:r>
        <w:rPr>
          <w:color w:val="000000"/>
        </w:rPr>
        <w:t xml:space="preserve"> </w:t>
      </w:r>
      <w:r>
        <w:t xml:space="preserve">          </w:t>
      </w:r>
    </w:p>
    <w:p w14:paraId="1620F92D" w14:textId="77777777" w:rsidR="00A77C9C" w:rsidRDefault="00A77C9C" w:rsidP="00A77C9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5A5964">
        <w:rPr>
          <w:bCs/>
          <w:sz w:val="28"/>
          <w:szCs w:val="28"/>
        </w:rPr>
        <w:t>поселения Калиновка</w:t>
      </w:r>
    </w:p>
    <w:p w14:paraId="0A03F5BD" w14:textId="77777777" w:rsidR="00A77C9C" w:rsidRDefault="00A77C9C" w:rsidP="00A77C9C">
      <w:pPr>
        <w:tabs>
          <w:tab w:val="num" w:pos="200"/>
        </w:tabs>
        <w:outlineLvl w:val="0"/>
        <w:rPr>
          <w:bCs/>
          <w:sz w:val="28"/>
          <w:szCs w:val="28"/>
        </w:rPr>
      </w:pPr>
      <w:r w:rsidRPr="007A6682">
        <w:rPr>
          <w:bCs/>
          <w:sz w:val="28"/>
          <w:szCs w:val="28"/>
        </w:rPr>
        <w:t xml:space="preserve">муниципального района Сергиевский </w:t>
      </w:r>
    </w:p>
    <w:p w14:paraId="54F70496" w14:textId="77777777" w:rsidR="00A77C9C" w:rsidRPr="00185EB7" w:rsidRDefault="00A77C9C" w:rsidP="00A77C9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А.С. Баранов </w:t>
      </w:r>
    </w:p>
    <w:p w14:paraId="63DD6510" w14:textId="7D7546EF" w:rsidR="00727AD2" w:rsidRPr="00185EB7" w:rsidRDefault="00727AD2" w:rsidP="00A77C9C">
      <w:pPr>
        <w:tabs>
          <w:tab w:val="num" w:pos="200"/>
        </w:tabs>
        <w:outlineLvl w:val="0"/>
        <w:rPr>
          <w:sz w:val="28"/>
          <w:szCs w:val="28"/>
        </w:rPr>
      </w:pPr>
    </w:p>
    <w:sectPr w:rsidR="00727AD2" w:rsidRPr="00185EB7" w:rsidSect="00D019A8">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4E69E" w14:textId="77777777" w:rsidR="00C13E7B" w:rsidRDefault="00C13E7B" w:rsidP="007D4E4F">
      <w:r>
        <w:separator/>
      </w:r>
    </w:p>
  </w:endnote>
  <w:endnote w:type="continuationSeparator" w:id="0">
    <w:p w14:paraId="128DD0B7" w14:textId="77777777" w:rsidR="00C13E7B" w:rsidRDefault="00C13E7B"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211B" w14:textId="77777777" w:rsidR="00C13E7B" w:rsidRDefault="00C13E7B" w:rsidP="007D4E4F">
      <w:r>
        <w:separator/>
      </w:r>
    </w:p>
  </w:footnote>
  <w:footnote w:type="continuationSeparator" w:id="0">
    <w:p w14:paraId="4B332D66" w14:textId="77777777" w:rsidR="00C13E7B" w:rsidRDefault="00C13E7B"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2688"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59F1"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17FD">
      <w:rPr>
        <w:rStyle w:val="a9"/>
        <w:noProof/>
      </w:rPr>
      <w:t>4</w:t>
    </w:r>
    <w:r>
      <w:rPr>
        <w:rStyle w:val="a9"/>
      </w:rPr>
      <w:fldChar w:fldCharType="end"/>
    </w:r>
  </w:p>
  <w:p w14:paraId="23B91ADD" w14:textId="77777777"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151C"/>
    <w:rsid w:val="00012F0E"/>
    <w:rsid w:val="000137B4"/>
    <w:rsid w:val="000160C2"/>
    <w:rsid w:val="00017B2E"/>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0F600A"/>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1EE4"/>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36E9"/>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3F3E11"/>
    <w:rsid w:val="004014C1"/>
    <w:rsid w:val="0040247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1ACA"/>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5E5"/>
    <w:rsid w:val="00677CBD"/>
    <w:rsid w:val="0068150A"/>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37AA"/>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01DA"/>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2881"/>
    <w:rsid w:val="00803015"/>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68D5"/>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7FD"/>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442"/>
    <w:rsid w:val="00A0423C"/>
    <w:rsid w:val="00A12641"/>
    <w:rsid w:val="00A16426"/>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6C6D"/>
    <w:rsid w:val="00A771D4"/>
    <w:rsid w:val="00A77C9C"/>
    <w:rsid w:val="00A80A0C"/>
    <w:rsid w:val="00A80A15"/>
    <w:rsid w:val="00A8359B"/>
    <w:rsid w:val="00A83D17"/>
    <w:rsid w:val="00A928D0"/>
    <w:rsid w:val="00A93427"/>
    <w:rsid w:val="00AA0395"/>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AF7D60"/>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2310"/>
    <w:rsid w:val="00BA3DD6"/>
    <w:rsid w:val="00BA4518"/>
    <w:rsid w:val="00BB579B"/>
    <w:rsid w:val="00BB642F"/>
    <w:rsid w:val="00BB6F7C"/>
    <w:rsid w:val="00BB72A3"/>
    <w:rsid w:val="00BB7D34"/>
    <w:rsid w:val="00BC0014"/>
    <w:rsid w:val="00BC0D70"/>
    <w:rsid w:val="00BC1D23"/>
    <w:rsid w:val="00BC2C40"/>
    <w:rsid w:val="00BC3234"/>
    <w:rsid w:val="00BC4DCF"/>
    <w:rsid w:val="00BD0136"/>
    <w:rsid w:val="00BD164B"/>
    <w:rsid w:val="00BD28C2"/>
    <w:rsid w:val="00BD6F4C"/>
    <w:rsid w:val="00BD7198"/>
    <w:rsid w:val="00BE0754"/>
    <w:rsid w:val="00BE1121"/>
    <w:rsid w:val="00BE5207"/>
    <w:rsid w:val="00BF2A8E"/>
    <w:rsid w:val="00BF4E8B"/>
    <w:rsid w:val="00BF7BFF"/>
    <w:rsid w:val="00C00D58"/>
    <w:rsid w:val="00C01981"/>
    <w:rsid w:val="00C026E5"/>
    <w:rsid w:val="00C04769"/>
    <w:rsid w:val="00C13E7B"/>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19A8"/>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866D0"/>
    <w:rsid w:val="00D912F5"/>
    <w:rsid w:val="00D91FD4"/>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7F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77640"/>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EA320223-BC4B-4094-BFB4-05C1E2F4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A76C6D"/>
    <w:pPr>
      <w:spacing w:before="100" w:beforeAutospacing="1" w:after="100" w:afterAutospacing="1"/>
    </w:pPr>
    <w:rPr>
      <w:rFonts w:eastAsia="Times New Roman"/>
    </w:rPr>
  </w:style>
  <w:style w:type="paragraph" w:styleId="af4">
    <w:name w:val="Normal (Web)"/>
    <w:basedOn w:val="a"/>
    <w:uiPriority w:val="99"/>
    <w:unhideWhenUsed/>
    <w:rsid w:val="00A76C6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59180">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4</cp:revision>
  <cp:lastPrinted>2017-02-02T06:33:00Z</cp:lastPrinted>
  <dcterms:created xsi:type="dcterms:W3CDTF">2024-03-13T06:13:00Z</dcterms:created>
  <dcterms:modified xsi:type="dcterms:W3CDTF">2024-04-24T07:53:00Z</dcterms:modified>
</cp:coreProperties>
</file>